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bidi w:val="1"/>
        <w:contextualSpacing w:val="0"/>
        <w:jc w:val="center"/>
      </w:pPr>
      <w:bookmarkStart w:colFirst="0" w:colLast="0" w:name="h.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المفاوضات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الناجحة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</w:p>
    <w:p w:rsidR="00000000" w:rsidDel="00000000" w:rsidP="00000000" w:rsidRDefault="00000000" w:rsidRPr="00000000">
      <w:pPr>
        <w:bidi w:val="1"/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الجزء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ورقة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 </w:t>
      </w:r>
    </w:p>
    <w:p w:rsidR="00000000" w:rsidDel="00000000" w:rsidP="00000000" w:rsidRDefault="00000000" w:rsidRPr="00000000">
      <w:pPr>
        <w:bidi w:val="1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استخدم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ورقة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أدناه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أثناء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اتباعك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للجزء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ورشة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1"/>
        </w:rPr>
        <w:t xml:space="preserve">المفاوضات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1"/>
        </w:rPr>
        <w:t xml:space="preserve">الناجحة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تقدم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الانترنت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88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628"/>
        <w:gridCol w:w="6228"/>
        <w:tblGridChange w:id="0">
          <w:tblGrid>
            <w:gridCol w:w="2628"/>
            <w:gridCol w:w="6228"/>
          </w:tblGrid>
        </w:tblGridChange>
      </w:tblGrid>
      <w:t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جوانب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المفاوضات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bidi w:val="1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الملاحظات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 </w:t>
            </w:r>
          </w:p>
        </w:tc>
      </w:tr>
      <w:tr>
        <w:trPr>
          <w:trHeight w:val="1240" w:hRule="atLeast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الاهداف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الحيل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البدائل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العلاقات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النتائج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المتوقعة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0" w:hRule="atLeast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النتائج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المترتبة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المكسب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الخسارة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القوة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0" w:hRule="atLeast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>
            <w:pPr>
              <w:bidi w:val="1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الحلول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1"/>
              </w:rPr>
              <w:t xml:space="preserve">الممكنة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080" w:top="1440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